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C00B05" w:rsidRPr="003F74C3" w:rsidTr="00747D1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:rsidR="00C00B05" w:rsidRPr="003F74C3" w:rsidRDefault="00C00B05" w:rsidP="00747D15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00B05" w:rsidRPr="003F74C3" w:rsidRDefault="00537F32" w:rsidP="00747D15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Računovodstveni standardi</w:t>
            </w:r>
          </w:p>
        </w:tc>
      </w:tr>
      <w:tr w:rsidR="00C00B05" w:rsidRPr="003F74C3" w:rsidTr="00747D1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3F74C3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1266E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EUBD 09</w:t>
            </w:r>
            <w:bookmarkStart w:id="0" w:name="_GoBack"/>
            <w:bookmarkEnd w:id="0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537F32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C00B05" w:rsidRPr="003F74C3" w:rsidTr="00747D1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FA4A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>rof. dr. sc. Ivica Pervan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FA4A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C00B05" w:rsidRPr="003F74C3" w:rsidTr="00747D1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537F32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Dane Galić</w:t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>mag</w:t>
            </w:r>
            <w:proofErr w:type="spellEnd"/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>. oec.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747D1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747D1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747D1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C00B05" w:rsidRPr="003F74C3" w:rsidTr="00747D1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C00B05" w:rsidRPr="003F74C3" w:rsidTr="00747D1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537F32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F524A0" w:rsidRDefault="00F524A0" w:rsidP="00747D15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F524A0">
              <w:rPr>
                <w:rFonts w:ascii="Times New Roman" w:hAnsi="Times New Roman" w:cs="Arial"/>
                <w:color w:val="FF0000"/>
                <w:sz w:val="20"/>
                <w:szCs w:val="20"/>
              </w:rPr>
              <w:t>10%</w:t>
            </w:r>
          </w:p>
        </w:tc>
      </w:tr>
      <w:tr w:rsidR="00C00B05" w:rsidRPr="003F74C3" w:rsidTr="00747D15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C00B05" w:rsidRPr="003F74C3" w:rsidTr="00747D1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F340D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Osposobiti studenta za računovodstveni obračun i</w:t>
            </w:r>
            <w:r w:rsidR="00F340DC">
              <w:rPr>
                <w:rFonts w:ascii="Times New Roman" w:hAnsi="Times New Roman" w:cs="Arial"/>
                <w:sz w:val="20"/>
                <w:szCs w:val="20"/>
              </w:rPr>
              <w:t>movine, obveza, prihoda, rashoda, dobitak</w:t>
            </w:r>
            <w:r w:rsidR="002E5264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="00F340DC">
              <w:rPr>
                <w:rFonts w:ascii="Times New Roman" w:hAnsi="Times New Roman" w:cs="Arial"/>
                <w:sz w:val="20"/>
                <w:szCs w:val="20"/>
              </w:rPr>
              <w:t xml:space="preserve"> i gubitaka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F340DC">
              <w:rPr>
                <w:rFonts w:ascii="Times New Roman" w:hAnsi="Times New Roman" w:cs="Arial"/>
                <w:sz w:val="20"/>
                <w:szCs w:val="20"/>
              </w:rPr>
              <w:t>sukladno MSFI.</w:t>
            </w:r>
          </w:p>
        </w:tc>
      </w:tr>
      <w:tr w:rsidR="00C00B05" w:rsidRPr="003F74C3" w:rsidTr="00747D1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:rsidR="00C00B05" w:rsidRPr="003F74C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C00B05" w:rsidRPr="003F74C3" w:rsidTr="00747D1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747D15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F524A0" w:rsidRPr="003F74C3" w:rsidRDefault="00C00B05" w:rsidP="00747D15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Odabrati adekvatne računovodstvene metode za </w:t>
            </w:r>
            <w:r w:rsidR="00F172CB">
              <w:rPr>
                <w:rFonts w:ascii="Times New Roman" w:hAnsi="Times New Roman" w:cs="Arial"/>
                <w:sz w:val="20"/>
                <w:szCs w:val="20"/>
              </w:rPr>
              <w:t xml:space="preserve">obračun </w:t>
            </w:r>
            <w:r w:rsidR="00DB067E" w:rsidRPr="003F74C3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="00DB067E">
              <w:rPr>
                <w:rFonts w:ascii="Times New Roman" w:hAnsi="Times New Roman" w:cs="Arial"/>
                <w:sz w:val="20"/>
                <w:szCs w:val="20"/>
              </w:rPr>
              <w:t>movine, obveza, prihoda, rashoda, dobitak</w:t>
            </w:r>
            <w:r w:rsidR="002E5264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="00DB067E">
              <w:rPr>
                <w:rFonts w:ascii="Times New Roman" w:hAnsi="Times New Roman" w:cs="Arial"/>
                <w:sz w:val="20"/>
                <w:szCs w:val="20"/>
              </w:rPr>
              <w:t xml:space="preserve"> i gubitaka</w:t>
            </w:r>
            <w:r w:rsidR="00DB067E" w:rsidRPr="003F74C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F524A0">
              <w:rPr>
                <w:rFonts w:ascii="Times New Roman" w:hAnsi="Times New Roman" w:cs="Arial"/>
                <w:sz w:val="20"/>
                <w:szCs w:val="20"/>
              </w:rPr>
              <w:t>sukladno relevantnim MSFI</w:t>
            </w:r>
          </w:p>
          <w:p w:rsidR="00C00B05" w:rsidRDefault="00C00B05" w:rsidP="00747D15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Pojedinačni ishod</w:t>
            </w:r>
            <w:r w:rsidR="00171156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učenja:</w:t>
            </w:r>
          </w:p>
          <w:p w:rsidR="00F524A0" w:rsidRPr="00F524A0" w:rsidRDefault="00F524A0" w:rsidP="00F524A0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color w:val="FF0000"/>
                <w:sz w:val="16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4"/>
              </w:rPr>
              <w:t>Vrednovati</w:t>
            </w:r>
            <w:r w:rsidRPr="00F524A0">
              <w:rPr>
                <w:rFonts w:ascii="Times New Roman" w:hAnsi="Times New Roman" w:cs="Arial"/>
                <w:color w:val="FF0000"/>
                <w:sz w:val="20"/>
                <w:szCs w:val="24"/>
              </w:rPr>
              <w:t xml:space="preserve"> dugotrajnu materijalnu imovinu prema MSFI</w:t>
            </w:r>
          </w:p>
          <w:p w:rsidR="00F524A0" w:rsidRPr="00F524A0" w:rsidRDefault="00F524A0" w:rsidP="00F524A0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color w:val="FF0000"/>
                <w:sz w:val="16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4"/>
              </w:rPr>
              <w:t>Vrednovati</w:t>
            </w:r>
            <w:r w:rsidRPr="00F524A0">
              <w:rPr>
                <w:rFonts w:ascii="Times New Roman" w:hAnsi="Times New Roman" w:cs="Arial"/>
                <w:color w:val="FF0000"/>
                <w:sz w:val="20"/>
                <w:szCs w:val="24"/>
              </w:rPr>
              <w:t xml:space="preserve"> dugotrajnu nematerijalnu imovinu prema MSFI</w:t>
            </w:r>
          </w:p>
          <w:p w:rsidR="00F524A0" w:rsidRPr="00F524A0" w:rsidRDefault="00F524A0" w:rsidP="00F524A0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color w:val="FF0000"/>
                <w:sz w:val="16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4"/>
              </w:rPr>
              <w:t>Vrednovati</w:t>
            </w:r>
            <w:r w:rsidRPr="00F524A0">
              <w:rPr>
                <w:rFonts w:ascii="Times New Roman" w:hAnsi="Times New Roman" w:cs="Arial"/>
                <w:color w:val="FF0000"/>
                <w:sz w:val="20"/>
                <w:szCs w:val="24"/>
              </w:rPr>
              <w:t xml:space="preserve"> financijsku imovinu prema MSFI</w:t>
            </w:r>
          </w:p>
          <w:p w:rsidR="00F524A0" w:rsidRPr="00F524A0" w:rsidRDefault="00F524A0" w:rsidP="00F524A0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color w:val="FF0000"/>
                <w:sz w:val="16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4"/>
              </w:rPr>
              <w:t>Vrednovati</w:t>
            </w:r>
            <w:r w:rsidRPr="00F524A0">
              <w:rPr>
                <w:rFonts w:ascii="Times New Roman" w:hAnsi="Times New Roman" w:cs="Arial"/>
                <w:color w:val="FF0000"/>
                <w:sz w:val="20"/>
                <w:szCs w:val="24"/>
              </w:rPr>
              <w:t xml:space="preserve"> biološku imovinu prema MSFI</w:t>
            </w:r>
          </w:p>
          <w:p w:rsidR="00F524A0" w:rsidRPr="00F524A0" w:rsidRDefault="00F524A0" w:rsidP="00F524A0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color w:val="FF0000"/>
                <w:sz w:val="16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4"/>
              </w:rPr>
              <w:t>Vrednovati</w:t>
            </w:r>
            <w:r w:rsidRPr="00F524A0">
              <w:rPr>
                <w:rFonts w:ascii="Times New Roman" w:hAnsi="Times New Roman" w:cs="Arial"/>
                <w:color w:val="FF0000"/>
                <w:sz w:val="20"/>
                <w:szCs w:val="24"/>
              </w:rPr>
              <w:t xml:space="preserve"> rezerviranja, potencijalne obveze i potencijalnu imovinu prema MSFI</w:t>
            </w:r>
          </w:p>
          <w:p w:rsidR="00F524A0" w:rsidRPr="00F524A0" w:rsidRDefault="00F524A0" w:rsidP="00F524A0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color w:val="FF0000"/>
                <w:sz w:val="16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4"/>
              </w:rPr>
              <w:t>Vrednovati</w:t>
            </w:r>
            <w:r w:rsidRPr="00F524A0">
              <w:rPr>
                <w:rFonts w:ascii="Times New Roman" w:hAnsi="Times New Roman" w:cs="Arial"/>
                <w:color w:val="FF0000"/>
                <w:sz w:val="20"/>
                <w:szCs w:val="24"/>
              </w:rPr>
              <w:t xml:space="preserve"> dugotrajnu imovinu namijenjenu prodaji prema MSFI</w:t>
            </w:r>
          </w:p>
          <w:p w:rsidR="00C00B05" w:rsidRPr="00F524A0" w:rsidRDefault="00F524A0" w:rsidP="00F524A0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F524A0">
              <w:rPr>
                <w:rFonts w:ascii="Times New Roman" w:eastAsia="Times New Roman" w:hAnsi="Times New Roman"/>
                <w:color w:val="FF0000"/>
                <w:sz w:val="20"/>
                <w:szCs w:val="24"/>
                <w:lang w:eastAsia="hr-HR"/>
              </w:rPr>
              <w:t>Vrednovati promjenu računovodstvenih politika, procjena i pogrešaka</w:t>
            </w:r>
          </w:p>
        </w:tc>
      </w:tr>
      <w:tr w:rsidR="00C00B05" w:rsidRPr="003F74C3" w:rsidTr="00747D1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747D15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500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74"/>
              <w:gridCol w:w="525"/>
              <w:gridCol w:w="3344"/>
              <w:gridCol w:w="524"/>
            </w:tblGrid>
            <w:tr w:rsidR="00C00B05" w:rsidRPr="003F74C3" w:rsidTr="00747D15">
              <w:trPr>
                <w:cantSplit/>
                <w:trHeight w:val="538"/>
              </w:trPr>
              <w:tc>
                <w:tcPr>
                  <w:tcW w:w="29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9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C00B05" w:rsidRPr="003F74C3" w:rsidTr="00747D15">
              <w:trPr>
                <w:cantSplit/>
                <w:trHeight w:val="699"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DA15FD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Regulativa korporacijskog izvještavanja u Republici Hrvatskoj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85F68">
                    <w:rPr>
                      <w:rFonts w:ascii="Times New Roman" w:hAnsi="Times New Roman"/>
                      <w:sz w:val="20"/>
                      <w:szCs w:val="20"/>
                    </w:rPr>
                    <w:t>Izrada financijskih izvještaja iz bruto bilance – 1. dio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FC4BD6">
              <w:trPr>
                <w:cantSplit/>
                <w:trHeight w:val="823"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59366F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IASB: povijest, uporaba MSFI-ja u svijetu, Koncepcijski okvir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85F68">
                    <w:rPr>
                      <w:rFonts w:ascii="Times New Roman" w:hAnsi="Times New Roman"/>
                      <w:sz w:val="20"/>
                      <w:szCs w:val="20"/>
                    </w:rPr>
                    <w:t>Izrada financijskih izvještaja iz bruto bilance i ostala sveobuhvatna  dobit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59366F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MRS 1</w:t>
                  </w:r>
                  <w:r w:rsidR="00D01BA9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Prezentiranje financijskih izvještaja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85F68">
                    <w:rPr>
                      <w:rFonts w:ascii="Times New Roman" w:hAnsi="Times New Roman"/>
                      <w:sz w:val="20"/>
                      <w:szCs w:val="20"/>
                    </w:rPr>
                    <w:t>MRS 1 – Prezentiranje financijskih izvještaja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  <w:trHeight w:val="710"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MRS 16</w:t>
                  </w:r>
                  <w:r w:rsidR="00D01BA9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Nekretnine postrojenja i oprema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85F68">
                    <w:rPr>
                      <w:rFonts w:ascii="Times New Roman" w:hAnsi="Times New Roman"/>
                      <w:sz w:val="20"/>
                      <w:szCs w:val="20"/>
                    </w:rPr>
                    <w:t>MRS 16 – Nekretnine postrojenja i oprema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MRS 40</w:t>
                  </w:r>
                  <w:r w:rsidR="00D01BA9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Ulaganja u nekretnine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85F68">
                    <w:rPr>
                      <w:rFonts w:ascii="Times New Roman" w:hAnsi="Times New Roman"/>
                      <w:sz w:val="20"/>
                      <w:szCs w:val="20"/>
                    </w:rPr>
                    <w:t>MRS 40 – Ulaganja u nekretnine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MRS 23</w:t>
                  </w:r>
                  <w:r w:rsidR="00D01BA9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Troškovi posudbe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85F68">
                    <w:rPr>
                      <w:rFonts w:ascii="Times New Roman" w:hAnsi="Times New Roman"/>
                      <w:sz w:val="20"/>
                      <w:szCs w:val="20"/>
                    </w:rPr>
                    <w:t>MRS 23 – Troškovi posudbe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MRS 38</w:t>
                  </w:r>
                  <w:r w:rsidR="00D01BA9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Nematerijalna imovina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Test 1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MRS 41</w:t>
                  </w:r>
                  <w:r w:rsidR="00D01BA9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Poljoprivreda 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85F68">
                    <w:rPr>
                      <w:rFonts w:ascii="Times New Roman" w:hAnsi="Times New Roman"/>
                      <w:sz w:val="20"/>
                      <w:szCs w:val="20"/>
                    </w:rPr>
                    <w:t>MRS 38 – Nematerijalna imovina, MRS 41 – Poljoprivreda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MRS 2</w:t>
                  </w:r>
                  <w:r w:rsidR="00D01BA9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Zalihe 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85F68">
                    <w:rPr>
                      <w:rFonts w:ascii="Times New Roman" w:hAnsi="Times New Roman"/>
                      <w:sz w:val="20"/>
                      <w:szCs w:val="20"/>
                    </w:rPr>
                    <w:t>MRS 2 – Zalihe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C5502" w:rsidRDefault="00EB243B" w:rsidP="00747D15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4C550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MSFI 9</w:t>
                  </w:r>
                  <w:r w:rsidR="00D01BA9" w:rsidRPr="004C550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="004D7A3E" w:rsidRPr="004C550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–</w:t>
                  </w:r>
                  <w:r w:rsidR="00D01BA9" w:rsidRPr="004C550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4C550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Financijski instrumenti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4C5502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4C5502" w:rsidRPr="004C5502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MSFI 9 – Financijski instrumenti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MRS 37</w:t>
                  </w:r>
                  <w:r w:rsidR="004D7A3E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</w:t>
                  </w:r>
                  <w:r w:rsidR="00013E63">
                    <w:rPr>
                      <w:rFonts w:ascii="Times New Roman" w:hAnsi="Times New Roman"/>
                      <w:sz w:val="20"/>
                      <w:szCs w:val="20"/>
                    </w:rPr>
                    <w:t xml:space="preserve"> R</w:t>
                  </w:r>
                  <w:r w:rsidR="004D7A3E">
                    <w:rPr>
                      <w:rFonts w:ascii="Times New Roman" w:hAnsi="Times New Roman"/>
                      <w:sz w:val="20"/>
                      <w:szCs w:val="20"/>
                    </w:rPr>
                    <w:t>ezerviranja, nepredvi</w:t>
                  </w:r>
                  <w:r w:rsidR="00013E63">
                    <w:rPr>
                      <w:rFonts w:ascii="Times New Roman" w:hAnsi="Times New Roman"/>
                      <w:sz w:val="20"/>
                      <w:szCs w:val="20"/>
                    </w:rPr>
                    <w:t>dive obveze i nepredvidiva imovina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85F68">
                    <w:rPr>
                      <w:rFonts w:ascii="Times New Roman" w:hAnsi="Times New Roman"/>
                      <w:sz w:val="20"/>
                      <w:szCs w:val="20"/>
                    </w:rPr>
                    <w:t>MRS 37 – Rezerviranja, nepredvidive obveze i nepredvidiva imovina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MRS </w:t>
                  </w:r>
                  <w:r w:rsidR="00766AC3">
                    <w:rPr>
                      <w:rFonts w:ascii="Times New Roman" w:hAnsi="Times New Roman"/>
                      <w:sz w:val="20"/>
                      <w:szCs w:val="20"/>
                    </w:rPr>
                    <w:t xml:space="preserve">24 </w:t>
                  </w:r>
                  <w:r w:rsidR="00013E63">
                    <w:rPr>
                      <w:rFonts w:ascii="Times New Roman" w:hAnsi="Times New Roman"/>
                      <w:sz w:val="20"/>
                      <w:szCs w:val="20"/>
                    </w:rPr>
                    <w:t xml:space="preserve"> - Obj</w:t>
                  </w:r>
                  <w:r w:rsidR="000847F0">
                    <w:rPr>
                      <w:rFonts w:ascii="Times New Roman" w:hAnsi="Times New Roman"/>
                      <w:sz w:val="20"/>
                      <w:szCs w:val="20"/>
                    </w:rPr>
                    <w:t>av</w:t>
                  </w:r>
                  <w:r w:rsidR="00013E63">
                    <w:rPr>
                      <w:rFonts w:ascii="Times New Roman" w:hAnsi="Times New Roman"/>
                      <w:sz w:val="20"/>
                      <w:szCs w:val="20"/>
                    </w:rPr>
                    <w:t xml:space="preserve">ljivanja povezanih stranaka </w:t>
                  </w:r>
                  <w:r w:rsidR="00766AC3">
                    <w:rPr>
                      <w:rFonts w:ascii="Times New Roman" w:hAnsi="Times New Roman"/>
                      <w:sz w:val="20"/>
                      <w:szCs w:val="20"/>
                    </w:rPr>
                    <w:t>i MRS 10</w:t>
                  </w:r>
                  <w:r w:rsidR="000F20A2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Događaji nakon izvještajnog razdoblja 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85F68">
                    <w:rPr>
                      <w:rFonts w:ascii="Times New Roman" w:hAnsi="Times New Roman"/>
                      <w:sz w:val="20"/>
                      <w:szCs w:val="20"/>
                    </w:rPr>
                    <w:t>MRS 24  - Objavljivanja povezanih stranaka i MRS 10 – Događaji nakon izvještajnog razdoblja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766AC3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MSFI 5</w:t>
                  </w:r>
                  <w:r w:rsidR="00363DCB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Dugotrajna imovina namijenjena prodaji i prestanak poslovanja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85F68">
                    <w:rPr>
                      <w:rFonts w:ascii="Times New Roman" w:hAnsi="Times New Roman"/>
                      <w:sz w:val="20"/>
                      <w:szCs w:val="20"/>
                    </w:rPr>
                    <w:t>MSFI 5 – Dugotrajna imovina namijenjena prodaji i prestanak poslovanja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F524A0" w:rsidRDefault="00F524A0" w:rsidP="00F524A0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MSFI 15</w:t>
                  </w:r>
                  <w:r w:rsidR="00B478F9"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="00EB243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–</w:t>
                  </w:r>
                  <w:r w:rsidR="00B478F9"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Prihodi</w:t>
                  </w:r>
                  <w:r w:rsidR="00EB243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od ugovora s kupcima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F524A0" w:rsidP="00F524A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Praktična vježba: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MSFI 15 </w:t>
                  </w:r>
                  <w:r w:rsidR="00EB243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–</w:t>
                  </w:r>
                  <w:r w:rsidRPr="00F524A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Prihodi</w:t>
                  </w:r>
                  <w:r w:rsidR="00EB243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od ugovora s kupcima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747D15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FC4BD6" w:rsidRDefault="00766AC3" w:rsidP="001A57B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C4BD6">
                    <w:rPr>
                      <w:rFonts w:ascii="Times New Roman" w:hAnsi="Times New Roman"/>
                      <w:sz w:val="20"/>
                      <w:szCs w:val="20"/>
                    </w:rPr>
                    <w:t>MRS 8</w:t>
                  </w:r>
                  <w:r w:rsidR="001A57B4" w:rsidRPr="00FC4BD6">
                    <w:rPr>
                      <w:rFonts w:ascii="Times New Roman" w:hAnsi="Times New Roman"/>
                      <w:sz w:val="20"/>
                      <w:szCs w:val="20"/>
                    </w:rPr>
                    <w:t xml:space="preserve"> - </w:t>
                  </w:r>
                  <w:r w:rsidR="001A57B4" w:rsidRPr="00FC4BD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Računovodstvene politike, promjene računovodstvenih procjena i pogreške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Test 2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00B05" w:rsidRPr="003F74C3" w:rsidRDefault="00C00B05" w:rsidP="00747D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0B05" w:rsidRPr="003F74C3" w:rsidTr="00747D1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 predavanja</w:t>
            </w:r>
          </w:p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00B05" w:rsidRPr="003F74C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00B05" w:rsidRPr="003F74C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8469F0"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8469F0" w:rsidRPr="003F74C3">
              <w:rPr>
                <w:rFonts w:ascii="Times New Roman" w:hAnsi="Times New Roman" w:cs="Arial"/>
                <w:sz w:val="20"/>
                <w:szCs w:val="20"/>
              </w:rPr>
            </w:r>
            <w:r w:rsidR="008469F0"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="008469F0"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3F74C3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00B05" w:rsidRPr="003F74C3" w:rsidTr="00747D1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C00B05" w:rsidRPr="003F74C3" w:rsidTr="00747D1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24A0" w:rsidRPr="00910DAE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/>
                <w:sz w:val="20"/>
                <w:szCs w:val="20"/>
              </w:rPr>
              <w:t xml:space="preserve">Studenti su obvezni redovito pohađati nastavu, te ostvariti minimalno 50% dolazaka. </w:t>
            </w:r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>Za dobivanje potpisa studenti moraju uz redovito pohađanje nastave pozitivno riješiti (više do</w:t>
            </w:r>
          </w:p>
          <w:p w:rsidR="00F524A0" w:rsidRPr="003F74C3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50%) dva </w:t>
            </w:r>
            <w:proofErr w:type="spellStart"/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>samoevaluacijska</w:t>
            </w:r>
            <w:proofErr w:type="spellEnd"/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testa na </w:t>
            </w:r>
            <w:proofErr w:type="spellStart"/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>Moodle</w:t>
            </w:r>
            <w:proofErr w:type="spellEnd"/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stranicama predmeta. </w:t>
            </w:r>
            <w:proofErr w:type="spellStart"/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>Samoevaluacijski</w:t>
            </w:r>
            <w:proofErr w:type="spellEnd"/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test se sastoji od pitanja s točno/netočno odgovorima čijim rješavanjem studenti dobivaju uvid u razinu stečenog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znanja prije izlaska na test</w:t>
            </w:r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</w:tc>
      </w:tr>
      <w:tr w:rsidR="00C00B05" w:rsidRPr="003F74C3" w:rsidTr="00747D1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0873C7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8469F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8469F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00B05" w:rsidRPr="003F74C3" w:rsidTr="00747D1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8469F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8469F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F524A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00B05" w:rsidRPr="003F74C3" w:rsidTr="00747D1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8469F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8469F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F524A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1,75</w:t>
            </w:r>
          </w:p>
        </w:tc>
      </w:tr>
      <w:tr w:rsidR="00C00B05" w:rsidRPr="003F74C3" w:rsidTr="00747D1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8469F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FC4BD6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1,75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747D1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Pismeni ispit*</w:t>
            </w:r>
          </w:p>
          <w:p w:rsidR="00C00B05" w:rsidRPr="003F74C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(oba položena testa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24A0" w:rsidRPr="00F524A0" w:rsidRDefault="00F524A0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1,75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747D1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Ocjenjivanje i vrjednovanje rada 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>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24A0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lastRenderedPageBreak/>
              <w:t>Završni ispit se sastoji od dva dijela, pisanog i usmenog ispita.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Tijekom nastave studenti mogu riješiti dva testa, temeljem čega se oslobađaju pisanog dijela završnog ispita. </w:t>
            </w:r>
          </w:p>
          <w:p w:rsidR="00F524A0" w:rsidRPr="00910DAE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lastRenderedPageBreak/>
              <w:t xml:space="preserve">Bodovni pragovi i odgovarajuće 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ocjene za testove/pisani ispit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:</w:t>
            </w:r>
          </w:p>
          <w:p w:rsidR="00F524A0" w:rsidRPr="00910DAE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0-49      nedovoljan (1)</w:t>
            </w:r>
          </w:p>
          <w:p w:rsidR="00F524A0" w:rsidRPr="00910DAE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50-64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   dovoljan (2)</w:t>
            </w:r>
          </w:p>
          <w:p w:rsidR="00F524A0" w:rsidRPr="00910DAE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65-79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   dobar (3)</w:t>
            </w:r>
          </w:p>
          <w:p w:rsidR="00F524A0" w:rsidRPr="00910DAE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80-89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F524A0" w:rsidRPr="00910DAE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90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-100  izvrstan (5)</w:t>
            </w:r>
          </w:p>
          <w:p w:rsidR="00F524A0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Test/Pisani ispit se smatra položenim ako je student ostvario minimalno 50 bodova. A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ko student ne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zadovolji na oba testa s min. 50 bodova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dužan je polagati 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pisani dio završnog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ispit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a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.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</w:p>
          <w:p w:rsidR="00F524A0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Nakon položenog pisanog ispita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(ili oba testa)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student može pristupiti usmenom dijelu ispita.</w:t>
            </w:r>
          </w:p>
          <w:p w:rsidR="00F524A0" w:rsidRPr="00910DAE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K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onačna ocjena se formira kao zbroj:</w:t>
            </w:r>
          </w:p>
          <w:p w:rsidR="00FC4BD6" w:rsidRDefault="00F524A0" w:rsidP="00747D15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prosječne ocjene ostvare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ne putem testova/pisanog ispita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umno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žene s ponderom od 0,5 te</w:t>
            </w:r>
          </w:p>
          <w:p w:rsidR="00C00B05" w:rsidRPr="00FC4BD6" w:rsidRDefault="00F524A0" w:rsidP="00747D15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FC4BD6">
              <w:rPr>
                <w:rFonts w:ascii="Times New Roman" w:hAnsi="Times New Roman" w:cs="Arial"/>
                <w:color w:val="FF0000"/>
                <w:sz w:val="20"/>
                <w:szCs w:val="20"/>
              </w:rPr>
              <w:t>ocjene s usmenog ispita umnožene s ponderom 0,5.</w:t>
            </w:r>
          </w:p>
        </w:tc>
      </w:tr>
      <w:tr w:rsidR="00C00B05" w:rsidRPr="003F74C3" w:rsidTr="00747D1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00B05" w:rsidRPr="003F74C3" w:rsidTr="00747D1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FC4BD6" w:rsidRDefault="00FC4BD6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FC4BD6">
              <w:rPr>
                <w:rStyle w:val="A5"/>
                <w:rFonts w:ascii="Times New Roman" w:hAnsi="Times New Roman" w:cs="Arial"/>
                <w:color w:val="FF0000"/>
                <w:sz w:val="20"/>
                <w:szCs w:val="20"/>
              </w:rPr>
              <w:t>Pervan, I. (2018</w:t>
            </w:r>
            <w:r w:rsidR="00C00B05" w:rsidRPr="00FC4BD6">
              <w:rPr>
                <w:rStyle w:val="A5"/>
                <w:rFonts w:ascii="Times New Roman" w:hAnsi="Times New Roman" w:cs="Arial"/>
                <w:color w:val="FF0000"/>
                <w:sz w:val="20"/>
                <w:szCs w:val="20"/>
              </w:rPr>
              <w:t>): Računovodstv</w:t>
            </w:r>
            <w:r w:rsidR="00117104" w:rsidRPr="00FC4BD6">
              <w:rPr>
                <w:rStyle w:val="A5"/>
                <w:rFonts w:ascii="Times New Roman" w:hAnsi="Times New Roman" w:cs="Arial"/>
                <w:color w:val="FF0000"/>
                <w:sz w:val="20"/>
                <w:szCs w:val="20"/>
              </w:rPr>
              <w:t>eni standardi-skripta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117104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FC4BD6" w:rsidRDefault="00FC4BD6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FC4BD6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C00B05" w:rsidRPr="003F74C3" w:rsidTr="00747D1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747D1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747D1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747D1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C00B05" w:rsidRPr="003F74C3" w:rsidRDefault="00C00B05" w:rsidP="00747D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C4BD6" w:rsidRPr="00FC4BD6" w:rsidRDefault="00FC4BD6" w:rsidP="00FC4BD6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>Knjige:</w:t>
            </w:r>
          </w:p>
          <w:p w:rsidR="00FC4BD6" w:rsidRPr="00FC4BD6" w:rsidRDefault="00FC4BD6" w:rsidP="00FC4BD6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767E2F" w:rsidRPr="00FC4BD6" w:rsidRDefault="00767E2F" w:rsidP="00767E2F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>Brkanić</w:t>
            </w:r>
            <w:proofErr w:type="spellEnd"/>
            <w:r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>, V</w:t>
            </w:r>
            <w:r w:rsidR="00F340DC"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  <w:r w:rsidR="00EB243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i sur. (2014</w:t>
            </w:r>
            <w:r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>): Računo</w:t>
            </w:r>
            <w:r w:rsidR="00EB243B">
              <w:rPr>
                <w:rFonts w:ascii="Times New Roman" w:hAnsi="Times New Roman"/>
                <w:color w:val="FF0000"/>
                <w:sz w:val="20"/>
                <w:szCs w:val="20"/>
              </w:rPr>
              <w:t>vodstvo poduzetnika,</w:t>
            </w:r>
            <w:r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>RRiF</w:t>
            </w:r>
            <w:proofErr w:type="spellEnd"/>
            <w:r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Plus, Zagreb.</w:t>
            </w:r>
          </w:p>
          <w:p w:rsidR="00FC4BD6" w:rsidRDefault="00767E2F" w:rsidP="00FC4BD6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Paić-Ćirić, </w:t>
            </w:r>
            <w:r w:rsidR="00F340DC"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>M. i sur.</w:t>
            </w:r>
            <w:r w:rsidR="00EB243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(2014</w:t>
            </w:r>
            <w:r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): Računovodstvo trgovačkih društava – prema HSFI i MSFI, </w:t>
            </w:r>
            <w:r w:rsidR="00EB243B">
              <w:rPr>
                <w:rFonts w:ascii="Times New Roman" w:hAnsi="Times New Roman"/>
                <w:color w:val="FF0000"/>
                <w:sz w:val="20"/>
                <w:szCs w:val="20"/>
              </w:rPr>
              <w:t>TEB Poslovno savjetovanje,</w:t>
            </w:r>
            <w:r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Zagreb.</w:t>
            </w:r>
          </w:p>
          <w:p w:rsidR="009D1800" w:rsidRPr="009D1800" w:rsidRDefault="009D1800" w:rsidP="009D1800">
            <w:pPr>
              <w:spacing w:after="0"/>
              <w:ind w:left="749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FC4BD6" w:rsidRPr="00FC4BD6" w:rsidRDefault="00FC4BD6" w:rsidP="00FC4BD6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>Članci:</w:t>
            </w:r>
          </w:p>
          <w:p w:rsidR="00FC4BD6" w:rsidRPr="00EB243B" w:rsidRDefault="00FC4BD6" w:rsidP="00FC4BD6">
            <w:pPr>
              <w:spacing w:after="0"/>
              <w:jc w:val="both"/>
              <w:rPr>
                <w:rFonts w:ascii="Times New Roman" w:hAnsi="Times New Roman"/>
                <w:color w:val="FF0000"/>
                <w:sz w:val="18"/>
                <w:szCs w:val="20"/>
              </w:rPr>
            </w:pPr>
          </w:p>
          <w:p w:rsidR="00EB243B" w:rsidRPr="00EB243B" w:rsidRDefault="00EB243B" w:rsidP="00EB243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</w:rPr>
            </w:pPr>
            <w:r w:rsidRPr="00EB243B">
              <w:rPr>
                <w:rFonts w:ascii="Times New Roman" w:hAnsi="Times New Roman"/>
                <w:color w:val="FF0000"/>
                <w:sz w:val="20"/>
              </w:rPr>
              <w:t>Pervan, I, "Računovodstvene politike i procjene: definiranje i izmjene prema MSFI ", Financije, pravo i porezi, str. 21-30, broj 9, 2014.</w:t>
            </w:r>
          </w:p>
          <w:p w:rsidR="00EB243B" w:rsidRPr="00EB243B" w:rsidRDefault="00EB243B" w:rsidP="00EB243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</w:rPr>
            </w:pPr>
            <w:r w:rsidRPr="00EB243B">
              <w:rPr>
                <w:rFonts w:ascii="Times New Roman" w:hAnsi="Times New Roman"/>
                <w:color w:val="FF0000"/>
                <w:sz w:val="20"/>
              </w:rPr>
              <w:t>Pervan, I, "Povezane stranke – objavljivanja prema MSFI i HSFI", Računovodstvo i financije, str. 33-36, broj 11, 2009.</w:t>
            </w:r>
          </w:p>
          <w:p w:rsidR="00EB243B" w:rsidRPr="00EB243B" w:rsidRDefault="00EB243B" w:rsidP="00EB243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</w:rPr>
            </w:pPr>
            <w:r w:rsidRPr="00EB243B">
              <w:rPr>
                <w:rFonts w:ascii="Times New Roman" w:hAnsi="Times New Roman"/>
                <w:color w:val="FF0000"/>
                <w:sz w:val="20"/>
              </w:rPr>
              <w:t>Pervan, I, Peko, B., "Računovodstveno praćenje troškova posudbe", Financije i porezi, str. 14-18, broj 11, 2009.</w:t>
            </w:r>
          </w:p>
          <w:p w:rsidR="00EB243B" w:rsidRPr="00EB243B" w:rsidRDefault="00EB243B" w:rsidP="00EB243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</w:rPr>
            </w:pPr>
            <w:r w:rsidRPr="00EB243B">
              <w:rPr>
                <w:rFonts w:ascii="Times New Roman" w:hAnsi="Times New Roman"/>
                <w:color w:val="FF0000"/>
                <w:sz w:val="20"/>
              </w:rPr>
              <w:t>Pervan, I, Peko B, Vrednovanje nekretnina postrojenja i opreme nakon početnog priznavanja, Financije i porezi, str. 15-22, broj 12, 2008.</w:t>
            </w:r>
          </w:p>
          <w:p w:rsidR="00EB243B" w:rsidRPr="00EB243B" w:rsidRDefault="00EB243B" w:rsidP="00EB243B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</w:rPr>
            </w:pPr>
            <w:r w:rsidRPr="00EB243B">
              <w:rPr>
                <w:rFonts w:ascii="Times New Roman" w:hAnsi="Times New Roman"/>
                <w:color w:val="FF0000"/>
                <w:sz w:val="20"/>
              </w:rPr>
              <w:t>Pervan, I., "Računovodstvo ulaganja u nekretnine", Financije i porezi, str. 16-22, broj 10, 2008.</w:t>
            </w:r>
          </w:p>
          <w:p w:rsidR="00EB243B" w:rsidRPr="00FC4BD6" w:rsidRDefault="00EB243B" w:rsidP="00FC4BD6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FC4BD6" w:rsidRDefault="00FC4BD6" w:rsidP="00FC4BD6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4BD6">
              <w:rPr>
                <w:rFonts w:ascii="Times New Roman" w:hAnsi="Times New Roman"/>
                <w:color w:val="FF0000"/>
                <w:sz w:val="20"/>
                <w:szCs w:val="20"/>
              </w:rPr>
              <w:t>Ostali izvori:</w:t>
            </w:r>
          </w:p>
          <w:p w:rsidR="00EB243B" w:rsidRPr="00FC4BD6" w:rsidRDefault="00EB243B" w:rsidP="00FC4BD6">
            <w:p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FC4BD6" w:rsidRPr="00FC4BD6" w:rsidRDefault="008469F0" w:rsidP="00FC4BD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color w:val="FF0000"/>
                <w:sz w:val="20"/>
              </w:rPr>
            </w:pPr>
            <w:hyperlink r:id="rId5" w:history="1">
              <w:r w:rsidR="00FC4BD6" w:rsidRPr="00FC4BD6">
                <w:rPr>
                  <w:rStyle w:val="Hyperlink"/>
                  <w:rFonts w:ascii="Times New Roman" w:hAnsi="Times New Roman"/>
                  <w:color w:val="FF0000"/>
                  <w:sz w:val="20"/>
                </w:rPr>
                <w:t>https://www.ifrs.org/</w:t>
              </w:r>
            </w:hyperlink>
          </w:p>
          <w:p w:rsidR="00FC4BD6" w:rsidRPr="00FC4BD6" w:rsidRDefault="008469F0" w:rsidP="00FC4BD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color w:val="FF0000"/>
                <w:sz w:val="20"/>
              </w:rPr>
            </w:pPr>
            <w:hyperlink r:id="rId6" w:history="1">
              <w:r w:rsidR="00FC4BD6" w:rsidRPr="00FC4BD6">
                <w:rPr>
                  <w:rStyle w:val="Hyperlink"/>
                  <w:rFonts w:ascii="Times New Roman" w:hAnsi="Times New Roman"/>
                  <w:color w:val="FF0000"/>
                  <w:sz w:val="20"/>
                </w:rPr>
                <w:t>https://www.efrag.org/</w:t>
              </w:r>
            </w:hyperlink>
          </w:p>
          <w:p w:rsidR="00FC4BD6" w:rsidRPr="00FC4BD6" w:rsidRDefault="008469F0" w:rsidP="00FC4BD6">
            <w:pPr>
              <w:pStyle w:val="ListParagraph"/>
              <w:numPr>
                <w:ilvl w:val="0"/>
                <w:numId w:val="8"/>
              </w:numPr>
              <w:rPr>
                <w:rStyle w:val="Hyperlink"/>
                <w:rFonts w:ascii="Times New Roman" w:hAnsi="Times New Roman"/>
                <w:color w:val="FF0000"/>
                <w:sz w:val="20"/>
                <w:u w:val="none"/>
              </w:rPr>
            </w:pPr>
            <w:hyperlink r:id="rId7" w:history="1">
              <w:r w:rsidR="00FC4BD6" w:rsidRPr="00FC4BD6">
                <w:rPr>
                  <w:rStyle w:val="Hyperlink"/>
                  <w:rFonts w:ascii="Times New Roman" w:hAnsi="Times New Roman"/>
                  <w:color w:val="FF0000"/>
                  <w:sz w:val="20"/>
                </w:rPr>
                <w:t>http://www.osfi.hr/</w:t>
              </w:r>
            </w:hyperlink>
          </w:p>
          <w:p w:rsidR="00FC4BD6" w:rsidRPr="00EB243B" w:rsidRDefault="008469F0" w:rsidP="00EB243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color w:val="FF0000"/>
                <w:sz w:val="20"/>
              </w:rPr>
            </w:pPr>
            <w:hyperlink r:id="rId8" w:history="1">
              <w:r w:rsidR="00FC4BD6" w:rsidRPr="00FC4BD6">
                <w:rPr>
                  <w:rStyle w:val="Hyperlink"/>
                  <w:rFonts w:ascii="Times New Roman" w:hAnsi="Times New Roman"/>
                  <w:color w:val="FF0000"/>
                  <w:sz w:val="20"/>
                </w:rPr>
                <w:t>http://eur-lex.europa.eu/homepage.html?locale=hr</w:t>
              </w:r>
            </w:hyperlink>
          </w:p>
        </w:tc>
      </w:tr>
      <w:tr w:rsidR="00C00B05" w:rsidRPr="003F74C3" w:rsidTr="00747D1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Nadzor izvođenja nastave (prodekan za nastavu);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 xml:space="preserve">Studentska anketa o kvaliteti nastavnika i nastave za svaki predmet studija (UNIST, </w:t>
            </w:r>
            <w:r w:rsidRPr="003F74C3">
              <w:rPr>
                <w:rFonts w:ascii="Times New Roman" w:hAnsi="Times New Roman"/>
                <w:sz w:val="20"/>
                <w:szCs w:val="20"/>
              </w:rPr>
              <w:lastRenderedPageBreak/>
              <w:t>Centar za unaprjeđenje kvalitete);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00B05" w:rsidRPr="003F74C3" w:rsidTr="00747D1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747D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8469F0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F20893" w:rsidRDefault="00F20893"/>
    <w:p w:rsidR="0059366F" w:rsidRDefault="0059366F"/>
    <w:p w:rsidR="0059366F" w:rsidRDefault="0059366F"/>
    <w:p w:rsidR="0059366F" w:rsidRDefault="0059366F"/>
    <w:sectPr w:rsidR="0059366F" w:rsidSect="00F20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5442F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52802DEA"/>
    <w:multiLevelType w:val="hybridMultilevel"/>
    <w:tmpl w:val="5BC4C3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B6BF3"/>
    <w:multiLevelType w:val="hybridMultilevel"/>
    <w:tmpl w:val="4F9A18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D42BFF"/>
    <w:multiLevelType w:val="hybridMultilevel"/>
    <w:tmpl w:val="1B980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0B05"/>
    <w:rsid w:val="00013E63"/>
    <w:rsid w:val="000444FC"/>
    <w:rsid w:val="000847F0"/>
    <w:rsid w:val="00086617"/>
    <w:rsid w:val="000873C7"/>
    <w:rsid w:val="000A71F7"/>
    <w:rsid w:val="000C7BE1"/>
    <w:rsid w:val="000F20A2"/>
    <w:rsid w:val="00117104"/>
    <w:rsid w:val="001266E5"/>
    <w:rsid w:val="00171156"/>
    <w:rsid w:val="001A57B4"/>
    <w:rsid w:val="001D3F64"/>
    <w:rsid w:val="00233EC4"/>
    <w:rsid w:val="00246C99"/>
    <w:rsid w:val="002E5264"/>
    <w:rsid w:val="00363DCB"/>
    <w:rsid w:val="00430228"/>
    <w:rsid w:val="00444384"/>
    <w:rsid w:val="00444793"/>
    <w:rsid w:val="00494E91"/>
    <w:rsid w:val="004C5502"/>
    <w:rsid w:val="004D7A3E"/>
    <w:rsid w:val="00537F32"/>
    <w:rsid w:val="0059366F"/>
    <w:rsid w:val="005D0775"/>
    <w:rsid w:val="006347A2"/>
    <w:rsid w:val="006D3BEE"/>
    <w:rsid w:val="00747D15"/>
    <w:rsid w:val="007661C5"/>
    <w:rsid w:val="00766AC3"/>
    <w:rsid w:val="00767E2F"/>
    <w:rsid w:val="007A6F83"/>
    <w:rsid w:val="007D6256"/>
    <w:rsid w:val="008469F0"/>
    <w:rsid w:val="008A1644"/>
    <w:rsid w:val="0097291E"/>
    <w:rsid w:val="00985F68"/>
    <w:rsid w:val="009D1800"/>
    <w:rsid w:val="00A3156C"/>
    <w:rsid w:val="00B478F9"/>
    <w:rsid w:val="00C00B05"/>
    <w:rsid w:val="00D01BA9"/>
    <w:rsid w:val="00D11A0E"/>
    <w:rsid w:val="00D74B0F"/>
    <w:rsid w:val="00DA15FD"/>
    <w:rsid w:val="00DA45F5"/>
    <w:rsid w:val="00DB067E"/>
    <w:rsid w:val="00DE4B14"/>
    <w:rsid w:val="00DE5AA5"/>
    <w:rsid w:val="00EB243B"/>
    <w:rsid w:val="00F172CB"/>
    <w:rsid w:val="00F20893"/>
    <w:rsid w:val="00F340DC"/>
    <w:rsid w:val="00F459E2"/>
    <w:rsid w:val="00F4633D"/>
    <w:rsid w:val="00F524A0"/>
    <w:rsid w:val="00F6334B"/>
    <w:rsid w:val="00FA4A05"/>
    <w:rsid w:val="00FC4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B0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rsid w:val="00C00B05"/>
    <w:rPr>
      <w:color w:val="221E1F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9366F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24A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C4B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homepage.html?locale=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sfi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frag.org/" TargetMode="External"/><Relationship Id="rId5" Type="http://schemas.openxmlformats.org/officeDocument/2006/relationships/hyperlink" Target="https://www.ifrs.or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2014-09-26T09:52:00Z</cp:lastPrinted>
  <dcterms:created xsi:type="dcterms:W3CDTF">2018-06-06T12:18:00Z</dcterms:created>
  <dcterms:modified xsi:type="dcterms:W3CDTF">2018-06-06T12:18:00Z</dcterms:modified>
</cp:coreProperties>
</file>